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38CF" w:rsidRPr="002238CF" w:rsidRDefault="002238CF" w:rsidP="00D633A9">
      <w:pPr>
        <w:rPr>
          <w:rFonts w:ascii="Times New Roman" w:eastAsia="Times New Roman" w:hAnsi="Times New Roman" w:cs="Times New Roman"/>
          <w:sz w:val="24"/>
          <w:szCs w:val="24"/>
          <w:lang w:eastAsia="da-DK"/>
        </w:rPr>
      </w:pPr>
      <w:r w:rsidRPr="002238CF">
        <w:rPr>
          <w:sz w:val="40"/>
          <w:szCs w:val="40"/>
        </w:rPr>
        <w:t xml:space="preserve">KISII </w:t>
      </w:r>
      <w:proofErr w:type="spellStart"/>
      <w:r w:rsidRPr="002238CF">
        <w:rPr>
          <w:sz w:val="40"/>
          <w:szCs w:val="40"/>
        </w:rPr>
        <w:t>Hand-out</w:t>
      </w:r>
      <w:proofErr w:type="spellEnd"/>
      <w:r w:rsidRPr="002238CF">
        <w:rPr>
          <w:rFonts w:ascii="Times New Roman" w:eastAsia="Times New Roman" w:hAnsi="Times New Roman" w:cs="Times New Roman"/>
          <w:noProof/>
          <w:sz w:val="24"/>
          <w:szCs w:val="24"/>
          <w:lang w:eastAsia="da-DK"/>
        </w:rPr>
        <w:drawing>
          <wp:inline distT="0" distB="0" distL="0" distR="0" wp14:anchorId="3706FCDC" wp14:editId="5BB16AED">
            <wp:extent cx="6985" cy="6985"/>
            <wp:effectExtent l="0" t="0" r="0" b="0"/>
            <wp:docPr id="5" name="Billede 4" descr="http://pxl.host/jv256v7sbcw0hdj96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xl.host/jv256v7sbcw0hdj96td.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p>
    <w:p w:rsidR="002238CF" w:rsidRPr="002238CF" w:rsidRDefault="002238CF" w:rsidP="002238CF">
      <w:pPr>
        <w:shd w:val="clear" w:color="auto" w:fill="FFFFFF"/>
        <w:spacing w:before="300" w:line="240" w:lineRule="auto"/>
        <w:outlineLvl w:val="1"/>
        <w:rPr>
          <w:rFonts w:ascii="Arial" w:eastAsia="Times New Roman" w:hAnsi="Arial" w:cs="Arial"/>
          <w:b/>
          <w:bCs/>
          <w:caps/>
          <w:color w:val="33CC2F"/>
          <w:sz w:val="42"/>
          <w:szCs w:val="42"/>
          <w:lang w:eastAsia="da-DK"/>
        </w:rPr>
      </w:pPr>
      <w:r w:rsidRPr="002238CF">
        <w:rPr>
          <w:rFonts w:ascii="Arial" w:eastAsia="Times New Roman" w:hAnsi="Arial" w:cs="Arial"/>
          <w:b/>
          <w:bCs/>
          <w:caps/>
          <w:color w:val="33CC2F"/>
          <w:sz w:val="42"/>
          <w:szCs w:val="42"/>
          <w:lang w:eastAsia="da-DK"/>
        </w:rPr>
        <w:t>VALIDITET OG RELIABILITET</w:t>
      </w:r>
    </w:p>
    <w:p w:rsidR="002238CF" w:rsidRPr="002238CF" w:rsidRDefault="002238CF" w:rsidP="002238CF">
      <w:pPr>
        <w:shd w:val="clear" w:color="auto" w:fill="FFFFFF"/>
        <w:spacing w:before="300" w:after="0" w:line="240" w:lineRule="auto"/>
        <w:outlineLvl w:val="2"/>
        <w:rPr>
          <w:rFonts w:ascii="Arial" w:eastAsia="Times New Roman" w:hAnsi="Arial" w:cs="Arial"/>
          <w:b/>
          <w:bCs/>
          <w:caps/>
          <w:color w:val="33CC2F"/>
          <w:sz w:val="27"/>
          <w:szCs w:val="27"/>
          <w:lang w:eastAsia="da-DK"/>
        </w:rPr>
      </w:pPr>
      <w:r w:rsidRPr="002238CF">
        <w:rPr>
          <w:rFonts w:ascii="Arial" w:eastAsia="Times New Roman" w:hAnsi="Arial" w:cs="Arial"/>
          <w:b/>
          <w:bCs/>
          <w:caps/>
          <w:color w:val="33CC2F"/>
          <w:sz w:val="27"/>
          <w:szCs w:val="27"/>
          <w:lang w:eastAsia="da-DK"/>
        </w:rPr>
        <w:t>HVAD ER VALIDITET OG RELIABILITET?</w:t>
      </w:r>
    </w:p>
    <w:p w:rsidR="002238CF" w:rsidRPr="002238CF" w:rsidRDefault="002238CF" w:rsidP="002238CF">
      <w:pPr>
        <w:shd w:val="clear" w:color="auto" w:fill="FFFFFF"/>
        <w:spacing w:after="0" w:line="240" w:lineRule="auto"/>
        <w:rPr>
          <w:rFonts w:ascii="Arial" w:eastAsia="Times New Roman" w:hAnsi="Arial" w:cs="Arial"/>
          <w:color w:val="3A3A3A"/>
          <w:sz w:val="21"/>
          <w:szCs w:val="21"/>
          <w:lang w:eastAsia="da-DK"/>
        </w:rPr>
      </w:pPr>
      <w:r w:rsidRPr="002238CF">
        <w:rPr>
          <w:rFonts w:ascii="Arial" w:eastAsia="Times New Roman" w:hAnsi="Arial" w:cs="Arial"/>
          <w:color w:val="3A3A3A"/>
          <w:sz w:val="24"/>
          <w:szCs w:val="24"/>
          <w:lang w:eastAsia="da-DK"/>
        </w:rPr>
        <w:t>Der er især to begreber, man ikke kan komme udenom, når man taler om videnskabelig forskning: validitet og reliabilitet.</w:t>
      </w:r>
    </w:p>
    <w:p w:rsidR="002238CF" w:rsidRPr="002238CF" w:rsidRDefault="002238CF" w:rsidP="002238CF">
      <w:pPr>
        <w:shd w:val="clear" w:color="auto" w:fill="FFFFFF"/>
        <w:spacing w:after="0" w:line="240" w:lineRule="auto"/>
        <w:rPr>
          <w:rFonts w:ascii="Arial" w:eastAsia="Times New Roman" w:hAnsi="Arial" w:cs="Arial"/>
          <w:color w:val="3A3A3A"/>
          <w:sz w:val="21"/>
          <w:szCs w:val="21"/>
          <w:lang w:eastAsia="da-DK"/>
        </w:rPr>
      </w:pPr>
      <w:r w:rsidRPr="002238CF">
        <w:rPr>
          <w:rFonts w:ascii="Arial" w:eastAsia="Times New Roman" w:hAnsi="Arial" w:cs="Arial"/>
          <w:color w:val="3A3A3A"/>
          <w:sz w:val="24"/>
          <w:szCs w:val="24"/>
          <w:lang w:eastAsia="da-DK"/>
        </w:rPr>
        <w:t>I videnskabelig forskning bliver kvaliteten af din undersøgelse målt. I den forbindelse bruges begreberne validitet og reliabilitet. Kort sagt handler validitet (gyldighed) om, hvorvidt du nu også har undersøgt det, du præsenterede i problemformuleringen, og reliabilitet (pålidelighed) henviser til kvaliteten af de data, du har fået frem.</w:t>
      </w:r>
    </w:p>
    <w:p w:rsidR="002238CF" w:rsidRPr="002238CF" w:rsidRDefault="002238CF" w:rsidP="002238CF">
      <w:pPr>
        <w:shd w:val="clear" w:color="auto" w:fill="FFFFFF"/>
        <w:spacing w:before="300" w:after="0" w:line="240" w:lineRule="auto"/>
        <w:outlineLvl w:val="2"/>
        <w:rPr>
          <w:rFonts w:ascii="Arial" w:eastAsia="Times New Roman" w:hAnsi="Arial" w:cs="Arial"/>
          <w:b/>
          <w:bCs/>
          <w:caps/>
          <w:color w:val="33CC2F"/>
          <w:sz w:val="27"/>
          <w:szCs w:val="27"/>
          <w:lang w:eastAsia="da-DK"/>
        </w:rPr>
      </w:pPr>
      <w:r w:rsidRPr="002238CF">
        <w:rPr>
          <w:rFonts w:ascii="Arial" w:eastAsia="Times New Roman" w:hAnsi="Arial" w:cs="Arial"/>
          <w:b/>
          <w:bCs/>
          <w:caps/>
          <w:color w:val="33CC2F"/>
          <w:sz w:val="27"/>
          <w:szCs w:val="27"/>
          <w:lang w:eastAsia="da-DK"/>
        </w:rPr>
        <w:t>VALIDITET</w:t>
      </w:r>
    </w:p>
    <w:p w:rsidR="002238CF" w:rsidRDefault="002238CF" w:rsidP="002238CF">
      <w:pPr>
        <w:shd w:val="clear" w:color="auto" w:fill="FFFFFF"/>
        <w:spacing w:line="240" w:lineRule="auto"/>
        <w:rPr>
          <w:rFonts w:ascii="Arial" w:eastAsia="Times New Roman" w:hAnsi="Arial" w:cs="Arial"/>
          <w:color w:val="3A3A3A"/>
          <w:sz w:val="24"/>
          <w:szCs w:val="24"/>
          <w:lang w:eastAsia="da-DK"/>
        </w:rPr>
      </w:pPr>
      <w:r w:rsidRPr="00557D03">
        <w:rPr>
          <w:rFonts w:ascii="Arial" w:eastAsia="Times New Roman" w:hAnsi="Arial" w:cs="Arial"/>
          <w:color w:val="3A3A3A"/>
          <w:sz w:val="24"/>
          <w:szCs w:val="24"/>
          <w:highlight w:val="yellow"/>
          <w:lang w:eastAsia="da-DK"/>
        </w:rPr>
        <w:t>Validitet er relateret til dokumentationen og fortolkningen af dine data. Datas validitet, altså deres gyldighed, bestemmes af forholdet mellem problemstilling, de indsamlede data og konklusionen.</w:t>
      </w:r>
      <w:r w:rsidRPr="002238CF">
        <w:rPr>
          <w:rFonts w:ascii="Arial" w:eastAsia="Times New Roman" w:hAnsi="Arial" w:cs="Arial"/>
          <w:color w:val="3A3A3A"/>
          <w:sz w:val="24"/>
          <w:szCs w:val="24"/>
          <w:lang w:eastAsia="da-DK"/>
        </w:rPr>
        <w:t xml:space="preserve"> Her skal man f.eks. i projektets indledende afsnit svare på spørgsmål som disse: har du målt det, du sagde, du ville måle? Kunne du bruge den metode (f.eks. test eller spørgeskema), du valgte, til at få svar på din problemformulering?</w:t>
      </w:r>
    </w:p>
    <w:p w:rsidR="002238CF" w:rsidRPr="002238CF" w:rsidRDefault="002238CF" w:rsidP="002238CF">
      <w:pPr>
        <w:shd w:val="clear" w:color="auto" w:fill="FFFFFF"/>
        <w:spacing w:line="240" w:lineRule="auto"/>
        <w:rPr>
          <w:rFonts w:ascii="Arial" w:hAnsi="Arial" w:cs="Arial"/>
          <w:color w:val="3A3A3A"/>
          <w:sz w:val="24"/>
          <w:szCs w:val="24"/>
          <w:shd w:val="clear" w:color="auto" w:fill="FFFFFF"/>
        </w:rPr>
      </w:pPr>
      <w:r w:rsidRPr="002238CF">
        <w:rPr>
          <w:rFonts w:ascii="Arial" w:hAnsi="Arial" w:cs="Arial"/>
          <w:color w:val="3A3A3A"/>
          <w:sz w:val="24"/>
          <w:szCs w:val="24"/>
          <w:shd w:val="clear" w:color="auto" w:fill="FFFFFF"/>
        </w:rPr>
        <w:t>Når man skal vurdere validiteten af undersøgelsen må man kigge på hvorvidt, instrumenterne eller personerne man har brugt til generering af data er pålidelige. Validiteten ligger også i den måde, du fortolker de resultater, du fik frem. Blev du styret af din forforståelse, eller har du bare tolket resultaterne i dén retning, som støtter din forudindtagede ideer og fordomme?</w:t>
      </w:r>
    </w:p>
    <w:p w:rsidR="002238CF" w:rsidRPr="002238CF" w:rsidRDefault="002238CF" w:rsidP="002238CF">
      <w:pPr>
        <w:spacing w:after="0" w:line="240" w:lineRule="auto"/>
        <w:rPr>
          <w:rFonts w:ascii="Times New Roman" w:eastAsia="Times New Roman" w:hAnsi="Times New Roman" w:cs="Times New Roman"/>
          <w:sz w:val="24"/>
          <w:szCs w:val="24"/>
          <w:lang w:eastAsia="da-DK"/>
        </w:rPr>
      </w:pPr>
      <w:bookmarkStart w:id="0" w:name="_GoBack"/>
      <w:bookmarkEnd w:id="0"/>
      <w:r w:rsidRPr="002238CF">
        <w:rPr>
          <w:rFonts w:ascii="Times New Roman" w:eastAsia="Times New Roman" w:hAnsi="Times New Roman" w:cs="Times New Roman"/>
          <w:noProof/>
          <w:sz w:val="24"/>
          <w:szCs w:val="24"/>
          <w:lang w:eastAsia="da-DK"/>
        </w:rPr>
        <w:drawing>
          <wp:inline distT="0" distB="0" distL="0" distR="0" wp14:anchorId="57AD4407" wp14:editId="3BEBE85C">
            <wp:extent cx="6985" cy="6985"/>
            <wp:effectExtent l="0" t="0" r="0" b="0"/>
            <wp:docPr id="11" name="Billede 9" descr="http://pxl.host/jv25927vmxx94hf82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xl.host/jv25927vmxx94hf82os.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p>
    <w:p w:rsidR="002238CF" w:rsidRPr="002238CF" w:rsidRDefault="002238CF" w:rsidP="002238CF">
      <w:pPr>
        <w:shd w:val="clear" w:color="auto" w:fill="FFFFFF"/>
        <w:spacing w:before="300" w:after="150" w:line="240" w:lineRule="auto"/>
        <w:outlineLvl w:val="2"/>
        <w:rPr>
          <w:rFonts w:ascii="Arial" w:eastAsia="Times New Roman" w:hAnsi="Arial" w:cs="Arial"/>
          <w:b/>
          <w:bCs/>
          <w:caps/>
          <w:color w:val="33CC2F"/>
          <w:sz w:val="27"/>
          <w:szCs w:val="27"/>
          <w:lang w:eastAsia="da-DK"/>
        </w:rPr>
      </w:pPr>
      <w:r w:rsidRPr="002238CF">
        <w:rPr>
          <w:rFonts w:ascii="Arial" w:eastAsia="Times New Roman" w:hAnsi="Arial" w:cs="Arial"/>
          <w:b/>
          <w:bCs/>
          <w:caps/>
          <w:color w:val="33CC2F"/>
          <w:sz w:val="27"/>
          <w:szCs w:val="27"/>
          <w:lang w:eastAsia="da-DK"/>
        </w:rPr>
        <w:t>RELIABILITET</w:t>
      </w:r>
    </w:p>
    <w:p w:rsidR="002238CF" w:rsidRPr="002238CF" w:rsidRDefault="002238CF" w:rsidP="002238CF">
      <w:pPr>
        <w:shd w:val="clear" w:color="auto" w:fill="FFFFFF"/>
        <w:spacing w:after="150" w:line="240" w:lineRule="auto"/>
        <w:rPr>
          <w:rFonts w:ascii="Arial" w:eastAsia="Times New Roman" w:hAnsi="Arial" w:cs="Arial"/>
          <w:color w:val="3A3A3A"/>
          <w:sz w:val="24"/>
          <w:szCs w:val="24"/>
          <w:lang w:eastAsia="da-DK"/>
        </w:rPr>
      </w:pPr>
      <w:r w:rsidRPr="00557D03">
        <w:rPr>
          <w:rFonts w:ascii="Arial" w:eastAsia="Times New Roman" w:hAnsi="Arial" w:cs="Arial"/>
          <w:color w:val="3A3A3A"/>
          <w:sz w:val="24"/>
          <w:szCs w:val="24"/>
          <w:highlight w:val="yellow"/>
          <w:lang w:eastAsia="da-DK"/>
        </w:rPr>
        <w:t>Reliabilitet handler om nøjagtigheden i indsamlingen af data og i behandlingen af disse. Er de pålidelige?</w:t>
      </w:r>
      <w:r w:rsidRPr="002238CF">
        <w:rPr>
          <w:rFonts w:ascii="Arial" w:eastAsia="Times New Roman" w:hAnsi="Arial" w:cs="Arial"/>
          <w:color w:val="3A3A3A"/>
          <w:sz w:val="24"/>
          <w:szCs w:val="24"/>
          <w:lang w:eastAsia="da-DK"/>
        </w:rPr>
        <w:t xml:space="preserve"> Det kan f.eks. være udformningen af måleinstrumentet, som giver udslag i målefejl. I forsøg kan det være kolben eller ledningen, i spørgeskemaet udformningen og i interviewet rækkefølgen af spørgsmål. Man kan også tale om situations-reliabilitet: Har de omgivelser, data blev indhentet i betydning for resultatet?</w:t>
      </w:r>
    </w:p>
    <w:p w:rsidR="002238CF" w:rsidRPr="002238CF" w:rsidRDefault="002238CF" w:rsidP="002238CF">
      <w:pPr>
        <w:shd w:val="clear" w:color="auto" w:fill="FFFFFF"/>
        <w:spacing w:after="150" w:line="240" w:lineRule="auto"/>
        <w:rPr>
          <w:rFonts w:ascii="Arial" w:eastAsia="Times New Roman" w:hAnsi="Arial" w:cs="Arial"/>
          <w:color w:val="3A3A3A"/>
          <w:sz w:val="24"/>
          <w:szCs w:val="24"/>
          <w:lang w:eastAsia="da-DK"/>
        </w:rPr>
      </w:pPr>
      <w:r w:rsidRPr="002238CF">
        <w:rPr>
          <w:rFonts w:ascii="Arial" w:eastAsia="Times New Roman" w:hAnsi="Arial" w:cs="Arial"/>
          <w:color w:val="3A3A3A"/>
          <w:sz w:val="24"/>
          <w:szCs w:val="24"/>
          <w:lang w:eastAsia="da-DK"/>
        </w:rPr>
        <w:t>I bund og grund handler reliabilitet om hvorvidt et forsøg med fuldstændig ens rammer vil give de samme resultater en anden gang. F.eks. kan du ikke bruge det samme spørgeskema om service i offentlige institutioner til både børnehavebørn og plejehjemsbeboere, ligesom du ikke kan benytte vandindholdet i en stol til at måle kogepunktet, men helt sikkert en liter vand. Måske banalt, men det er noget, du skal tage højde for.</w:t>
      </w:r>
    </w:p>
    <w:p w:rsidR="002238CF" w:rsidRPr="002238CF" w:rsidRDefault="002238CF" w:rsidP="002238CF">
      <w:pPr>
        <w:shd w:val="clear" w:color="auto" w:fill="FFFFFF"/>
        <w:spacing w:after="150" w:line="240" w:lineRule="auto"/>
        <w:rPr>
          <w:rFonts w:ascii="Arial" w:eastAsia="Times New Roman" w:hAnsi="Arial" w:cs="Arial"/>
          <w:color w:val="3A3A3A"/>
          <w:sz w:val="24"/>
          <w:szCs w:val="24"/>
          <w:lang w:eastAsia="da-DK"/>
        </w:rPr>
      </w:pPr>
      <w:r w:rsidRPr="002238CF">
        <w:rPr>
          <w:rFonts w:ascii="Arial" w:eastAsia="Times New Roman" w:hAnsi="Arial" w:cs="Arial"/>
          <w:color w:val="3A3A3A"/>
          <w:sz w:val="24"/>
          <w:szCs w:val="24"/>
          <w:lang w:eastAsia="da-DK"/>
        </w:rPr>
        <w:t>Hvis du vil højne reliabiliteten, kan du bruge flere undersøgelsesmetoder eller teorier til at undersøge noget med. Jo større overensstemmelse der er mellem data fra forskellige kilder om det samme, jo større reliabilitet af data.</w:t>
      </w:r>
    </w:p>
    <w:p w:rsidR="002238CF" w:rsidRPr="002238CF" w:rsidRDefault="002238CF" w:rsidP="002238CF">
      <w:pPr>
        <w:shd w:val="clear" w:color="auto" w:fill="FFFFFF"/>
        <w:spacing w:line="240" w:lineRule="auto"/>
        <w:rPr>
          <w:rFonts w:ascii="Arial" w:eastAsia="Times New Roman" w:hAnsi="Arial" w:cs="Arial"/>
          <w:color w:val="3A3A3A"/>
          <w:sz w:val="21"/>
          <w:szCs w:val="21"/>
          <w:lang w:eastAsia="da-DK"/>
        </w:rPr>
      </w:pPr>
      <w:r>
        <w:rPr>
          <w:rFonts w:ascii="Arial" w:eastAsia="Times New Roman" w:hAnsi="Arial" w:cs="Arial"/>
          <w:b/>
          <w:bCs/>
          <w:caps/>
          <w:color w:val="33CC2F"/>
          <w:sz w:val="27"/>
          <w:szCs w:val="27"/>
          <w:lang w:eastAsia="da-DK"/>
        </w:rPr>
        <w:t xml:space="preserve"> </w:t>
      </w:r>
    </w:p>
    <w:p w:rsidR="002238CF" w:rsidRDefault="002238CF"/>
    <w:sectPr w:rsidR="002238CF">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http://pxl.host/jv25847mzcsr6cpufo.png" style="width:.6pt;height:.6pt;visibility:visible;mso-wrap-style:square" o:bullet="t">
        <v:imagedata r:id="rId1" o:title="jv25847mzcsr6cpufo"/>
      </v:shape>
    </w:pict>
  </w:numPicBullet>
  <w:abstractNum w:abstractNumId="0" w15:restartNumberingAfterBreak="0">
    <w:nsid w:val="4DE35583"/>
    <w:multiLevelType w:val="hybridMultilevel"/>
    <w:tmpl w:val="AF5CDC24"/>
    <w:lvl w:ilvl="0" w:tplc="035427FC">
      <w:start w:val="1"/>
      <w:numFmt w:val="bullet"/>
      <w:lvlText w:val=""/>
      <w:lvlPicBulletId w:val="0"/>
      <w:lvlJc w:val="left"/>
      <w:pPr>
        <w:tabs>
          <w:tab w:val="num" w:pos="720"/>
        </w:tabs>
        <w:ind w:left="720" w:hanging="360"/>
      </w:pPr>
      <w:rPr>
        <w:rFonts w:ascii="Symbol" w:hAnsi="Symbol" w:hint="default"/>
      </w:rPr>
    </w:lvl>
    <w:lvl w:ilvl="1" w:tplc="4D94BD4C" w:tentative="1">
      <w:start w:val="1"/>
      <w:numFmt w:val="bullet"/>
      <w:lvlText w:val=""/>
      <w:lvlJc w:val="left"/>
      <w:pPr>
        <w:tabs>
          <w:tab w:val="num" w:pos="1440"/>
        </w:tabs>
        <w:ind w:left="1440" w:hanging="360"/>
      </w:pPr>
      <w:rPr>
        <w:rFonts w:ascii="Symbol" w:hAnsi="Symbol" w:hint="default"/>
      </w:rPr>
    </w:lvl>
    <w:lvl w:ilvl="2" w:tplc="AF90C35C" w:tentative="1">
      <w:start w:val="1"/>
      <w:numFmt w:val="bullet"/>
      <w:lvlText w:val=""/>
      <w:lvlJc w:val="left"/>
      <w:pPr>
        <w:tabs>
          <w:tab w:val="num" w:pos="2160"/>
        </w:tabs>
        <w:ind w:left="2160" w:hanging="360"/>
      </w:pPr>
      <w:rPr>
        <w:rFonts w:ascii="Symbol" w:hAnsi="Symbol" w:hint="default"/>
      </w:rPr>
    </w:lvl>
    <w:lvl w:ilvl="3" w:tplc="3878C4E2" w:tentative="1">
      <w:start w:val="1"/>
      <w:numFmt w:val="bullet"/>
      <w:lvlText w:val=""/>
      <w:lvlJc w:val="left"/>
      <w:pPr>
        <w:tabs>
          <w:tab w:val="num" w:pos="2880"/>
        </w:tabs>
        <w:ind w:left="2880" w:hanging="360"/>
      </w:pPr>
      <w:rPr>
        <w:rFonts w:ascii="Symbol" w:hAnsi="Symbol" w:hint="default"/>
      </w:rPr>
    </w:lvl>
    <w:lvl w:ilvl="4" w:tplc="B9965C3E" w:tentative="1">
      <w:start w:val="1"/>
      <w:numFmt w:val="bullet"/>
      <w:lvlText w:val=""/>
      <w:lvlJc w:val="left"/>
      <w:pPr>
        <w:tabs>
          <w:tab w:val="num" w:pos="3600"/>
        </w:tabs>
        <w:ind w:left="3600" w:hanging="360"/>
      </w:pPr>
      <w:rPr>
        <w:rFonts w:ascii="Symbol" w:hAnsi="Symbol" w:hint="default"/>
      </w:rPr>
    </w:lvl>
    <w:lvl w:ilvl="5" w:tplc="522CE5C2" w:tentative="1">
      <w:start w:val="1"/>
      <w:numFmt w:val="bullet"/>
      <w:lvlText w:val=""/>
      <w:lvlJc w:val="left"/>
      <w:pPr>
        <w:tabs>
          <w:tab w:val="num" w:pos="4320"/>
        </w:tabs>
        <w:ind w:left="4320" w:hanging="360"/>
      </w:pPr>
      <w:rPr>
        <w:rFonts w:ascii="Symbol" w:hAnsi="Symbol" w:hint="default"/>
      </w:rPr>
    </w:lvl>
    <w:lvl w:ilvl="6" w:tplc="09AEC03C" w:tentative="1">
      <w:start w:val="1"/>
      <w:numFmt w:val="bullet"/>
      <w:lvlText w:val=""/>
      <w:lvlJc w:val="left"/>
      <w:pPr>
        <w:tabs>
          <w:tab w:val="num" w:pos="5040"/>
        </w:tabs>
        <w:ind w:left="5040" w:hanging="360"/>
      </w:pPr>
      <w:rPr>
        <w:rFonts w:ascii="Symbol" w:hAnsi="Symbol" w:hint="default"/>
      </w:rPr>
    </w:lvl>
    <w:lvl w:ilvl="7" w:tplc="2DEE823C" w:tentative="1">
      <w:start w:val="1"/>
      <w:numFmt w:val="bullet"/>
      <w:lvlText w:val=""/>
      <w:lvlJc w:val="left"/>
      <w:pPr>
        <w:tabs>
          <w:tab w:val="num" w:pos="5760"/>
        </w:tabs>
        <w:ind w:left="5760" w:hanging="360"/>
      </w:pPr>
      <w:rPr>
        <w:rFonts w:ascii="Symbol" w:hAnsi="Symbol" w:hint="default"/>
      </w:rPr>
    </w:lvl>
    <w:lvl w:ilvl="8" w:tplc="A08458CC"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8CF"/>
    <w:rsid w:val="002238CF"/>
    <w:rsid w:val="00557D03"/>
    <w:rsid w:val="00D633A9"/>
    <w:rsid w:val="00EB375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89E5AA-5B13-4246-8229-4D328B8F5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2238CF"/>
    <w:pPr>
      <w:ind w:left="720"/>
      <w:contextualSpacing/>
    </w:pPr>
  </w:style>
  <w:style w:type="paragraph" w:styleId="Markeringsbobletekst">
    <w:name w:val="Balloon Text"/>
    <w:basedOn w:val="Normal"/>
    <w:link w:val="MarkeringsbobletekstTegn"/>
    <w:uiPriority w:val="99"/>
    <w:semiHidden/>
    <w:unhideWhenUsed/>
    <w:rsid w:val="00D633A9"/>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D633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194364">
      <w:bodyDiv w:val="1"/>
      <w:marLeft w:val="0"/>
      <w:marRight w:val="0"/>
      <w:marTop w:val="0"/>
      <w:marBottom w:val="0"/>
      <w:divBdr>
        <w:top w:val="none" w:sz="0" w:space="0" w:color="auto"/>
        <w:left w:val="none" w:sz="0" w:space="0" w:color="auto"/>
        <w:bottom w:val="none" w:sz="0" w:space="0" w:color="auto"/>
        <w:right w:val="none" w:sz="0" w:space="0" w:color="auto"/>
      </w:divBdr>
    </w:div>
    <w:div w:id="1456831354">
      <w:bodyDiv w:val="1"/>
      <w:marLeft w:val="0"/>
      <w:marRight w:val="0"/>
      <w:marTop w:val="0"/>
      <w:marBottom w:val="0"/>
      <w:divBdr>
        <w:top w:val="none" w:sz="0" w:space="0" w:color="auto"/>
        <w:left w:val="none" w:sz="0" w:space="0" w:color="auto"/>
        <w:bottom w:val="none" w:sz="0" w:space="0" w:color="auto"/>
        <w:right w:val="none" w:sz="0" w:space="0" w:color="auto"/>
      </w:divBdr>
      <w:divsChild>
        <w:div w:id="958679083">
          <w:marLeft w:val="0"/>
          <w:marRight w:val="0"/>
          <w:marTop w:val="0"/>
          <w:marBottom w:val="525"/>
          <w:divBdr>
            <w:top w:val="none" w:sz="0" w:space="0" w:color="auto"/>
            <w:left w:val="none" w:sz="0" w:space="0" w:color="auto"/>
            <w:bottom w:val="none" w:sz="0" w:space="0" w:color="auto"/>
            <w:right w:val="none" w:sz="0" w:space="0" w:color="auto"/>
          </w:divBdr>
          <w:divsChild>
            <w:div w:id="1364751042">
              <w:marLeft w:val="-225"/>
              <w:marRight w:val="-225"/>
              <w:marTop w:val="0"/>
              <w:marBottom w:val="0"/>
              <w:divBdr>
                <w:top w:val="none" w:sz="0" w:space="0" w:color="auto"/>
                <w:left w:val="none" w:sz="0" w:space="0" w:color="auto"/>
                <w:bottom w:val="none" w:sz="0" w:space="0" w:color="auto"/>
                <w:right w:val="none" w:sz="0" w:space="0" w:color="auto"/>
              </w:divBdr>
              <w:divsChild>
                <w:div w:id="1790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066150">
          <w:marLeft w:val="0"/>
          <w:marRight w:val="0"/>
          <w:marTop w:val="0"/>
          <w:marBottom w:val="525"/>
          <w:divBdr>
            <w:top w:val="none" w:sz="0" w:space="0" w:color="auto"/>
            <w:left w:val="none" w:sz="0" w:space="0" w:color="auto"/>
            <w:bottom w:val="none" w:sz="0" w:space="0" w:color="auto"/>
            <w:right w:val="none" w:sz="0" w:space="0" w:color="auto"/>
          </w:divBdr>
          <w:divsChild>
            <w:div w:id="100729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366</Words>
  <Characters>2087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Lykke Søndergaard</dc:creator>
  <cp:keywords/>
  <dc:description/>
  <cp:lastModifiedBy>Per Lykke Søndergaard</cp:lastModifiedBy>
  <cp:revision>3</cp:revision>
  <dcterms:created xsi:type="dcterms:W3CDTF">2019-04-29T09:10:00Z</dcterms:created>
  <dcterms:modified xsi:type="dcterms:W3CDTF">2019-08-16T12:07:00Z</dcterms:modified>
</cp:coreProperties>
</file>